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70339307"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DE566B">
        <w:rPr>
          <w:rFonts w:cs="Arial"/>
          <w:sz w:val="24"/>
          <w:szCs w:val="24"/>
        </w:rPr>
        <w:t>1458</w:t>
      </w:r>
      <w:r w:rsidR="000A2F6D">
        <w:rPr>
          <w:rFonts w:cs="Arial"/>
          <w:sz w:val="24"/>
          <w:szCs w:val="24"/>
        </w:rPr>
        <w:t>6</w:t>
      </w:r>
      <w:bookmarkStart w:id="0" w:name="_GoBack"/>
      <w:bookmarkEnd w:id="0"/>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0916E4B0"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12.</w:t>
      </w:r>
      <w:r w:rsidR="00040F7D">
        <w:rPr>
          <w:rFonts w:ascii="Arial" w:hAnsi="Arial"/>
          <w:sz w:val="24"/>
        </w:rPr>
        <w:t>3</w:t>
      </w:r>
      <w:r w:rsidR="004A2DBE">
        <w:rPr>
          <w:rFonts w:ascii="Arial" w:hAnsi="Arial"/>
          <w:sz w:val="24"/>
        </w:rPr>
        <w:t>.</w:t>
      </w:r>
      <w:r w:rsidR="00040F7D">
        <w:rPr>
          <w:rFonts w:ascii="Arial" w:hAnsi="Arial"/>
          <w:sz w:val="24"/>
        </w:rPr>
        <w:t>2.1.1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BCFF43C"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426A7">
        <w:rPr>
          <w:rFonts w:ascii="Arial" w:hAnsi="Arial"/>
          <w:sz w:val="24"/>
        </w:rPr>
        <w:t>CBM/IBM applicability</w:t>
      </w:r>
      <w:r w:rsidR="00BB6CE4">
        <w:rPr>
          <w:rFonts w:ascii="Arial" w:hAnsi="Arial"/>
          <w:sz w:val="24"/>
        </w:rPr>
        <w:t xml:space="preserve"> for inter-band DL CA</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5CC87AF4" w:rsidR="006B4115" w:rsidRDefault="00040F7D" w:rsidP="00122353">
      <w:pPr>
        <w:jc w:val="both"/>
        <w:rPr>
          <w:rFonts w:ascii="Arial" w:hAnsi="Arial" w:cs="Arial"/>
          <w:sz w:val="20"/>
          <w:szCs w:val="20"/>
        </w:rPr>
      </w:pPr>
      <w:r>
        <w:rPr>
          <w:rFonts w:ascii="Arial" w:hAnsi="Arial" w:cs="Arial"/>
          <w:sz w:val="20"/>
          <w:szCs w:val="20"/>
        </w:rPr>
        <w:t>In Rel-16 inter-band DL CA, IBM is assumed for the band combination CA_n260A-n261A. In Rel-17, it is expected to have more band combinations requested by operators. For inter-band DL CA, the bands in CA combinations can be from same 28GHz band group (L+L) or 39 band group (H+H) or from different band groups (L+H)</w:t>
      </w:r>
      <w:r w:rsidR="00876906">
        <w:rPr>
          <w:rFonts w:ascii="Arial" w:hAnsi="Arial" w:cs="Arial"/>
          <w:sz w:val="20"/>
          <w:szCs w:val="20"/>
        </w:rPr>
        <w:t xml:space="preserve"> between 28GHz and 39GHz</w:t>
      </w:r>
      <w:r>
        <w:rPr>
          <w:rFonts w:ascii="Arial" w:hAnsi="Arial" w:cs="Arial"/>
          <w:sz w:val="20"/>
          <w:szCs w:val="20"/>
        </w:rPr>
        <w:t xml:space="preserve">. It is necessary to consider how different UE architectures in term of IBM and CBM can be used to support different band combinations. </w:t>
      </w:r>
    </w:p>
    <w:p w14:paraId="2DACFD34" w14:textId="211EE71C"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6571A778" w14:textId="578EB806" w:rsidR="00117A9B" w:rsidRDefault="00040F7D" w:rsidP="00B32EDD">
      <w:pPr>
        <w:rPr>
          <w:rFonts w:ascii="Arial" w:hAnsi="Arial" w:cs="Arial"/>
          <w:sz w:val="20"/>
          <w:szCs w:val="20"/>
          <w:lang w:val="en-GB"/>
        </w:rPr>
      </w:pPr>
      <w:r w:rsidRPr="00D64C92">
        <w:rPr>
          <w:rFonts w:cs="Arial"/>
          <w:noProof/>
          <w:sz w:val="20"/>
        </w:rPr>
        <mc:AlternateContent>
          <mc:Choice Requires="wps">
            <w:drawing>
              <wp:anchor distT="45720" distB="45720" distL="114300" distR="114300" simplePos="0" relativeHeight="251659264" behindDoc="0" locked="0" layoutInCell="1" allowOverlap="1" wp14:anchorId="6A99069F" wp14:editId="05B704B6">
                <wp:simplePos x="0" y="0"/>
                <wp:positionH relativeFrom="margin">
                  <wp:align>center</wp:align>
                </wp:positionH>
                <wp:positionV relativeFrom="paragraph">
                  <wp:posOffset>277148</wp:posOffset>
                </wp:positionV>
                <wp:extent cx="6178550" cy="824230"/>
                <wp:effectExtent l="0" t="0" r="1270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824230"/>
                        </a:xfrm>
                        <a:prstGeom prst="rect">
                          <a:avLst/>
                        </a:prstGeom>
                        <a:solidFill>
                          <a:srgbClr val="FFFFFF"/>
                        </a:solidFill>
                        <a:ln w="9525">
                          <a:solidFill>
                            <a:srgbClr val="000000"/>
                          </a:solidFill>
                          <a:miter lim="800000"/>
                          <a:headEnd/>
                          <a:tailEnd/>
                        </a:ln>
                      </wps:spPr>
                      <wps:txbx>
                        <w:txbxContent>
                          <w:p w14:paraId="12548477" w14:textId="4EEF93B9" w:rsidR="0047338C" w:rsidRPr="00040F7D" w:rsidRDefault="0047338C" w:rsidP="00D64C92">
                            <w:r w:rsidRPr="00040F7D">
                              <w:t xml:space="preserve">Agree a method how applicable CBM/IBM information is captured into specification for a </w:t>
                            </w:r>
                            <w:proofErr w:type="gramStart"/>
                            <w:r w:rsidRPr="00040F7D">
                              <w:t>particular CA</w:t>
                            </w:r>
                            <w:proofErr w:type="gramEnd"/>
                            <w:r w:rsidRPr="00040F7D">
                              <w:t xml:space="preserve"> configuration. Agree how it is decided whether a certain CA configuration is assuming CBM or IBM based requirements (for-example is applicability based on operator request or some general rule or are all CA configurations applicable for both CBM and IBM). </w:t>
                            </w:r>
                          </w:p>
                          <w:p w14:paraId="1586715E" w14:textId="0815FF4B" w:rsidR="0047338C" w:rsidRDefault="004733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99069F" id="_x0000_t202" coordsize="21600,21600" o:spt="202" path="m,l,21600r21600,l21600,xe">
                <v:stroke joinstyle="miter"/>
                <v:path gradientshapeok="t" o:connecttype="rect"/>
              </v:shapetype>
              <v:shape id="Text Box 2" o:spid="_x0000_s1026" type="#_x0000_t202" style="position:absolute;margin-left:0;margin-top:21.8pt;width:486.5pt;height:64.9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">
                <v:textbox>
                  <w:txbxContent>
                    <w:p w14:paraId="12548477" w14:textId="4EEF93B9" w:rsidR="0047338C" w:rsidRPr="00040F7D" w:rsidRDefault="0047338C" w:rsidP="00D64C92">
                      <w:r w:rsidRPr="00040F7D">
                        <w:t xml:space="preserve">Agree a method how applicable CBM/IBM information is captured into specification for a </w:t>
                      </w:r>
                      <w:proofErr w:type="gramStart"/>
                      <w:r w:rsidRPr="00040F7D">
                        <w:t>particular CA</w:t>
                      </w:r>
                      <w:proofErr w:type="gramEnd"/>
                      <w:r w:rsidRPr="00040F7D">
                        <w:t xml:space="preserve"> configuration. Agree how it is decided whether a certain CA configuration is assuming CBM or IBM based requirements (for-example is applicability based on operator request or some general rule or are all CA configurations applicable for both CBM and IBM). </w:t>
                      </w:r>
                    </w:p>
                    <w:p w14:paraId="1586715E" w14:textId="0815FF4B" w:rsidR="0047338C" w:rsidRDefault="0047338C"/>
                  </w:txbxContent>
                </v:textbox>
                <w10:wrap type="square" anchorx="margin"/>
              </v:shape>
            </w:pict>
          </mc:Fallback>
        </mc:AlternateContent>
      </w:r>
      <w:r>
        <w:rPr>
          <w:rFonts w:ascii="Arial" w:hAnsi="Arial" w:cs="Arial"/>
          <w:sz w:val="20"/>
          <w:szCs w:val="20"/>
          <w:lang w:val="en-GB"/>
        </w:rPr>
        <w:t>In Rel-17 FR2 RF WID [</w:t>
      </w:r>
      <w:r w:rsidR="00876906">
        <w:rPr>
          <w:rFonts w:ascii="Arial" w:hAnsi="Arial" w:cs="Arial"/>
          <w:sz w:val="20"/>
          <w:szCs w:val="20"/>
          <w:lang w:val="en-GB"/>
        </w:rPr>
        <w:t>1</w:t>
      </w:r>
      <w:r>
        <w:rPr>
          <w:rFonts w:ascii="Arial" w:hAnsi="Arial" w:cs="Arial"/>
          <w:sz w:val="20"/>
          <w:szCs w:val="20"/>
          <w:lang w:val="en-GB"/>
        </w:rPr>
        <w:t>], one of objective is</w:t>
      </w:r>
    </w:p>
    <w:p w14:paraId="452F3080" w14:textId="3C36A0B5" w:rsidR="00D64C92" w:rsidRDefault="00D64C92" w:rsidP="00B32EDD">
      <w:pPr>
        <w:rPr>
          <w:rFonts w:ascii="Arial" w:hAnsi="Arial" w:cs="Arial"/>
          <w:sz w:val="20"/>
          <w:szCs w:val="20"/>
          <w:lang w:val="en-GB"/>
        </w:rPr>
      </w:pPr>
    </w:p>
    <w:p w14:paraId="630ACC10" w14:textId="4638F0B0" w:rsidR="00B83A4D" w:rsidRDefault="002C76B4" w:rsidP="00B32EDD">
      <w:pPr>
        <w:rPr>
          <w:rFonts w:ascii="Arial" w:hAnsi="Arial" w:cs="Arial"/>
          <w:sz w:val="20"/>
          <w:szCs w:val="20"/>
          <w:lang w:val="en-GB"/>
        </w:rPr>
      </w:pPr>
      <w:r>
        <w:rPr>
          <w:rFonts w:ascii="Arial" w:hAnsi="Arial" w:cs="Arial"/>
          <w:sz w:val="20"/>
          <w:szCs w:val="20"/>
          <w:lang w:val="en-GB"/>
        </w:rPr>
        <w:t xml:space="preserve">From </w:t>
      </w:r>
      <w:r w:rsidR="008150EC">
        <w:rPr>
          <w:rFonts w:ascii="Arial" w:hAnsi="Arial" w:cs="Arial"/>
          <w:sz w:val="20"/>
          <w:szCs w:val="20"/>
          <w:lang w:val="en-GB"/>
        </w:rPr>
        <w:t xml:space="preserve">inter-band DL CA </w:t>
      </w:r>
      <w:r>
        <w:rPr>
          <w:rFonts w:ascii="Arial" w:hAnsi="Arial" w:cs="Arial"/>
          <w:sz w:val="20"/>
          <w:szCs w:val="20"/>
          <w:lang w:val="en-GB"/>
        </w:rPr>
        <w:t xml:space="preserve">deployment perspective, </w:t>
      </w:r>
      <w:r w:rsidR="003D47DF">
        <w:rPr>
          <w:rFonts w:ascii="Arial" w:hAnsi="Arial" w:cs="Arial"/>
          <w:sz w:val="20"/>
          <w:szCs w:val="20"/>
          <w:lang w:val="en-GB"/>
        </w:rPr>
        <w:t xml:space="preserve">less restrictions on </w:t>
      </w:r>
      <w:r w:rsidR="006E2548">
        <w:rPr>
          <w:rFonts w:ascii="Arial" w:hAnsi="Arial" w:cs="Arial"/>
          <w:sz w:val="20"/>
          <w:szCs w:val="20"/>
          <w:lang w:val="en-GB"/>
        </w:rPr>
        <w:t xml:space="preserve">deployments means </w:t>
      </w:r>
      <w:r w:rsidR="008150EC">
        <w:rPr>
          <w:rFonts w:ascii="Arial" w:hAnsi="Arial" w:cs="Arial"/>
          <w:sz w:val="20"/>
          <w:szCs w:val="20"/>
          <w:lang w:val="en-GB"/>
        </w:rPr>
        <w:t>more freedom/flexibilit</w:t>
      </w:r>
      <w:r w:rsidR="0047338C">
        <w:rPr>
          <w:rFonts w:ascii="Arial" w:hAnsi="Arial" w:cs="Arial"/>
          <w:sz w:val="20"/>
          <w:szCs w:val="20"/>
          <w:lang w:val="en-GB"/>
        </w:rPr>
        <w:t>y</w:t>
      </w:r>
      <w:r w:rsidR="006E2548">
        <w:rPr>
          <w:rFonts w:ascii="Arial" w:hAnsi="Arial" w:cs="Arial"/>
          <w:sz w:val="20"/>
          <w:szCs w:val="20"/>
          <w:lang w:val="en-GB"/>
        </w:rPr>
        <w:t xml:space="preserve">. </w:t>
      </w:r>
      <w:r w:rsidR="008150EC">
        <w:rPr>
          <w:rFonts w:ascii="Arial" w:hAnsi="Arial" w:cs="Arial"/>
          <w:sz w:val="20"/>
          <w:szCs w:val="20"/>
          <w:lang w:val="en-GB"/>
        </w:rPr>
        <w:t xml:space="preserve">For example, non-collocated </w:t>
      </w:r>
      <w:r w:rsidR="0047338C">
        <w:rPr>
          <w:rFonts w:ascii="Arial" w:hAnsi="Arial" w:cs="Arial"/>
          <w:sz w:val="20"/>
          <w:szCs w:val="20"/>
          <w:lang w:val="en-GB"/>
        </w:rPr>
        <w:t xml:space="preserve">gNB </w:t>
      </w:r>
      <w:r w:rsidR="008150EC">
        <w:rPr>
          <w:rFonts w:ascii="Arial" w:hAnsi="Arial" w:cs="Arial"/>
          <w:sz w:val="20"/>
          <w:szCs w:val="20"/>
          <w:lang w:val="en-GB"/>
        </w:rPr>
        <w:t>deployments</w:t>
      </w:r>
      <w:r w:rsidR="009B3D17">
        <w:rPr>
          <w:rFonts w:ascii="Arial" w:hAnsi="Arial" w:cs="Arial"/>
          <w:sz w:val="20"/>
          <w:szCs w:val="20"/>
          <w:lang w:val="en-GB"/>
        </w:rPr>
        <w:t xml:space="preserve"> allow serving cells in the CA configurations to be physically at the different sites.</w:t>
      </w:r>
      <w:r w:rsidR="008150EC">
        <w:rPr>
          <w:rFonts w:ascii="Arial" w:hAnsi="Arial" w:cs="Arial"/>
          <w:sz w:val="20"/>
          <w:szCs w:val="20"/>
          <w:lang w:val="en-GB"/>
        </w:rPr>
        <w:t xml:space="preserve"> On the other hand, such freedom/flexibility in network deployments requires UE to be able to handle large PSD imbalance and large MRTD and </w:t>
      </w:r>
      <w:r w:rsidR="00B83A4D">
        <w:rPr>
          <w:rFonts w:ascii="Arial" w:hAnsi="Arial" w:cs="Arial"/>
          <w:sz w:val="20"/>
          <w:szCs w:val="20"/>
          <w:lang w:val="en-GB"/>
        </w:rPr>
        <w:t xml:space="preserve">thus </w:t>
      </w:r>
      <w:r w:rsidR="008150EC">
        <w:rPr>
          <w:rFonts w:ascii="Arial" w:hAnsi="Arial" w:cs="Arial"/>
          <w:sz w:val="20"/>
          <w:szCs w:val="20"/>
          <w:lang w:val="en-GB"/>
        </w:rPr>
        <w:t>increase</w:t>
      </w:r>
      <w:r w:rsidR="0047338C">
        <w:rPr>
          <w:rFonts w:ascii="Arial" w:hAnsi="Arial" w:cs="Arial"/>
          <w:sz w:val="20"/>
          <w:szCs w:val="20"/>
          <w:lang w:val="en-GB"/>
        </w:rPr>
        <w:t>s</w:t>
      </w:r>
      <w:r w:rsidR="008150EC">
        <w:rPr>
          <w:rFonts w:ascii="Arial" w:hAnsi="Arial" w:cs="Arial"/>
          <w:sz w:val="20"/>
          <w:szCs w:val="20"/>
          <w:lang w:val="en-GB"/>
        </w:rPr>
        <w:t xml:space="preserve"> UE design</w:t>
      </w:r>
      <w:r w:rsidR="0047338C">
        <w:rPr>
          <w:rFonts w:ascii="Arial" w:hAnsi="Arial" w:cs="Arial"/>
          <w:sz w:val="20"/>
          <w:szCs w:val="20"/>
          <w:lang w:val="en-GB"/>
        </w:rPr>
        <w:t xml:space="preserve"> </w:t>
      </w:r>
      <w:r w:rsidR="008150EC">
        <w:rPr>
          <w:rFonts w:ascii="Arial" w:hAnsi="Arial" w:cs="Arial"/>
          <w:sz w:val="20"/>
          <w:szCs w:val="20"/>
          <w:lang w:val="en-GB"/>
        </w:rPr>
        <w:t>complexity, cost, and power consumption.</w:t>
      </w:r>
      <w:r w:rsidR="005D6D99">
        <w:rPr>
          <w:rFonts w:ascii="Arial" w:hAnsi="Arial" w:cs="Arial"/>
          <w:sz w:val="20"/>
          <w:szCs w:val="20"/>
          <w:lang w:val="en-GB"/>
        </w:rPr>
        <w:t xml:space="preserve"> </w:t>
      </w:r>
      <w:proofErr w:type="gramStart"/>
      <w:r w:rsidR="005420D9">
        <w:rPr>
          <w:rFonts w:ascii="Arial" w:hAnsi="Arial" w:cs="Arial"/>
          <w:sz w:val="20"/>
          <w:szCs w:val="20"/>
          <w:lang w:val="en-GB"/>
        </w:rPr>
        <w:t>So</w:t>
      </w:r>
      <w:proofErr w:type="gramEnd"/>
      <w:r w:rsidR="005420D9">
        <w:rPr>
          <w:rFonts w:ascii="Arial" w:hAnsi="Arial" w:cs="Arial"/>
          <w:sz w:val="20"/>
          <w:szCs w:val="20"/>
          <w:lang w:val="en-GB"/>
        </w:rPr>
        <w:t xml:space="preserve"> we prefer to discuss CBM/IBM applicability based on UE capability.</w:t>
      </w:r>
    </w:p>
    <w:p w14:paraId="11767937" w14:textId="0914EE54" w:rsidR="00120990" w:rsidRDefault="00120990" w:rsidP="00B32EDD">
      <w:pPr>
        <w:rPr>
          <w:rFonts w:ascii="Arial" w:hAnsi="Arial" w:cs="Arial"/>
          <w:sz w:val="20"/>
          <w:szCs w:val="20"/>
          <w:lang w:val="en-GB"/>
        </w:rPr>
      </w:pPr>
    </w:p>
    <w:p w14:paraId="0307BA9A" w14:textId="378AEFF6" w:rsidR="00120990" w:rsidRDefault="00120990" w:rsidP="00B32EDD">
      <w:pPr>
        <w:rPr>
          <w:rFonts w:ascii="Arial" w:hAnsi="Arial" w:cs="Arial"/>
          <w:sz w:val="20"/>
          <w:szCs w:val="20"/>
          <w:lang w:val="en-GB"/>
        </w:rPr>
      </w:pPr>
      <w:r w:rsidRPr="00120990">
        <w:rPr>
          <w:rFonts w:ascii="Arial" w:hAnsi="Arial" w:cs="Arial"/>
          <w:b/>
          <w:bCs/>
          <w:sz w:val="20"/>
          <w:szCs w:val="20"/>
          <w:lang w:val="en-GB"/>
        </w:rPr>
        <w:t>Proposal 1</w:t>
      </w:r>
      <w:r>
        <w:rPr>
          <w:rFonts w:ascii="Arial" w:hAnsi="Arial" w:cs="Arial"/>
          <w:sz w:val="20"/>
          <w:szCs w:val="20"/>
          <w:lang w:val="en-GB"/>
        </w:rPr>
        <w:t xml:space="preserve">: </w:t>
      </w:r>
      <w:r w:rsidR="005E6A21">
        <w:rPr>
          <w:rFonts w:ascii="Arial" w:hAnsi="Arial" w:cs="Arial"/>
          <w:sz w:val="20"/>
          <w:szCs w:val="20"/>
          <w:lang w:val="en-GB"/>
        </w:rPr>
        <w:t>CBM/IBM applicability should be based on UE capability.</w:t>
      </w:r>
    </w:p>
    <w:p w14:paraId="26C61D50" w14:textId="77777777" w:rsidR="00B83A4D" w:rsidRDefault="00B83A4D" w:rsidP="00B32EDD">
      <w:pPr>
        <w:rPr>
          <w:rFonts w:ascii="Arial" w:hAnsi="Arial" w:cs="Arial"/>
          <w:sz w:val="20"/>
          <w:szCs w:val="20"/>
          <w:lang w:val="en-GB"/>
        </w:rPr>
      </w:pPr>
    </w:p>
    <w:p w14:paraId="16C006B7" w14:textId="39FBC602" w:rsidR="00040F7D" w:rsidRDefault="00B83A4D" w:rsidP="00B32EDD">
      <w:pPr>
        <w:rPr>
          <w:rFonts w:ascii="Arial" w:hAnsi="Arial" w:cs="Arial"/>
          <w:sz w:val="20"/>
          <w:szCs w:val="20"/>
          <w:lang w:val="en-GB"/>
        </w:rPr>
      </w:pPr>
      <w:r>
        <w:rPr>
          <w:rFonts w:ascii="Arial" w:hAnsi="Arial" w:cs="Arial"/>
          <w:sz w:val="20"/>
          <w:szCs w:val="20"/>
          <w:lang w:val="en-GB"/>
        </w:rPr>
        <w:t xml:space="preserve">Frequency </w:t>
      </w:r>
      <w:r w:rsidR="00F71A0D">
        <w:rPr>
          <w:rFonts w:ascii="Arial" w:hAnsi="Arial" w:cs="Arial"/>
          <w:sz w:val="20"/>
          <w:szCs w:val="20"/>
          <w:lang w:val="en-GB"/>
        </w:rPr>
        <w:t>gap</w:t>
      </w:r>
      <w:r>
        <w:rPr>
          <w:rFonts w:ascii="Arial" w:hAnsi="Arial" w:cs="Arial"/>
          <w:sz w:val="20"/>
          <w:szCs w:val="20"/>
          <w:lang w:val="en-GB"/>
        </w:rPr>
        <w:t xml:space="preserve"> between the bands in DL CA is also a key factor to determine the UE architecture. For L+H inter-band DL CA</w:t>
      </w:r>
      <w:r w:rsidR="00280101">
        <w:rPr>
          <w:rFonts w:ascii="Arial" w:hAnsi="Arial" w:cs="Arial"/>
          <w:sz w:val="20"/>
          <w:szCs w:val="20"/>
          <w:lang w:val="en-GB"/>
        </w:rPr>
        <w:t xml:space="preserve"> between 28GHz and 39GHz band groups</w:t>
      </w:r>
      <w:r w:rsidR="00485104">
        <w:rPr>
          <w:rFonts w:ascii="Arial" w:hAnsi="Arial" w:cs="Arial"/>
          <w:sz w:val="20"/>
          <w:szCs w:val="20"/>
          <w:lang w:val="en-GB"/>
        </w:rPr>
        <w:t xml:space="preserve">, from the Figure 1, </w:t>
      </w:r>
      <w:proofErr w:type="gramStart"/>
      <w:r w:rsidR="00485104">
        <w:rPr>
          <w:rFonts w:ascii="Arial" w:hAnsi="Arial" w:cs="Arial"/>
          <w:sz w:val="20"/>
          <w:szCs w:val="20"/>
          <w:lang w:val="en-GB"/>
        </w:rPr>
        <w:t>it can be seen that the</w:t>
      </w:r>
      <w:proofErr w:type="gramEnd"/>
      <w:r w:rsidR="00485104">
        <w:rPr>
          <w:rFonts w:ascii="Arial" w:hAnsi="Arial" w:cs="Arial"/>
          <w:sz w:val="20"/>
          <w:szCs w:val="20"/>
          <w:lang w:val="en-GB"/>
        </w:rPr>
        <w:t xml:space="preserve"> frequency gap is at least 7.5GHz</w:t>
      </w:r>
      <w:r w:rsidR="00DA46EE">
        <w:rPr>
          <w:rFonts w:ascii="Arial" w:hAnsi="Arial" w:cs="Arial"/>
          <w:sz w:val="20"/>
          <w:szCs w:val="20"/>
          <w:lang w:val="en-GB"/>
        </w:rPr>
        <w:t xml:space="preserve"> from upper edge of band n257 to the lower edge of band n260</w:t>
      </w:r>
      <w:r w:rsidR="00485104">
        <w:rPr>
          <w:rFonts w:ascii="Arial" w:hAnsi="Arial" w:cs="Arial"/>
          <w:sz w:val="20"/>
          <w:szCs w:val="20"/>
          <w:lang w:val="en-GB"/>
        </w:rPr>
        <w:t xml:space="preserve">. For CA_n260A-n261A, the gap is 8.65GHz and for CA_n257A-n259A, the gap is 10GHz. </w:t>
      </w:r>
    </w:p>
    <w:p w14:paraId="32FE8623" w14:textId="696CCA9A" w:rsidR="008150EC" w:rsidRDefault="008150EC" w:rsidP="00B32EDD">
      <w:pPr>
        <w:rPr>
          <w:rFonts w:ascii="Arial" w:hAnsi="Arial" w:cs="Arial"/>
          <w:sz w:val="20"/>
          <w:szCs w:val="20"/>
          <w:lang w:val="en-GB"/>
        </w:rPr>
      </w:pPr>
    </w:p>
    <w:p w14:paraId="4485979A" w14:textId="77777777" w:rsidR="00485104" w:rsidRDefault="00485104" w:rsidP="00485104">
      <w:pPr>
        <w:rPr>
          <w:rFonts w:ascii="Arial" w:hAnsi="Arial" w:cs="Arial"/>
          <w:sz w:val="20"/>
          <w:szCs w:val="20"/>
        </w:rPr>
      </w:pPr>
      <w:r w:rsidRPr="007733D8">
        <w:rPr>
          <w:rFonts w:ascii="Arial" w:hAnsi="Arial" w:cs="Arial"/>
          <w:sz w:val="20"/>
          <w:szCs w:val="20"/>
        </w:rPr>
        <w:object w:dxaOrig="15265" w:dyaOrig="2820" w14:anchorId="13A1E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88.2pt" o:ole="">
            <v:imagedata r:id="rId8" o:title=""/>
          </v:shape>
          <o:OLEObject Type="Embed" ProgID="Visio.Drawing.15" ShapeID="_x0000_i1025" DrawAspect="Content" ObjectID="_1664949052" r:id="rId9"/>
        </w:object>
      </w:r>
    </w:p>
    <w:p w14:paraId="5415C855" w14:textId="77777777" w:rsidR="00485104" w:rsidRDefault="00485104" w:rsidP="00485104">
      <w:pPr>
        <w:pStyle w:val="Caption"/>
        <w:jc w:val="center"/>
      </w:pPr>
      <w:r>
        <w:t xml:space="preserve">Figure </w:t>
      </w:r>
      <w:r w:rsidR="009D5C04">
        <w:fldChar w:fldCharType="begin"/>
      </w:r>
      <w:r w:rsidR="009D5C04">
        <w:instrText xml:space="preserve"> SEQ Figure \* ARABIC </w:instrText>
      </w:r>
      <w:r w:rsidR="009D5C04">
        <w:fldChar w:fldCharType="separate"/>
      </w:r>
      <w:r>
        <w:rPr>
          <w:noProof/>
        </w:rPr>
        <w:t>1</w:t>
      </w:r>
      <w:r w:rsidR="009D5C04">
        <w:rPr>
          <w:noProof/>
        </w:rPr>
        <w:fldChar w:fldCharType="end"/>
      </w:r>
      <w:r>
        <w:t xml:space="preserve"> Rel-16 FR2 bands</w:t>
      </w:r>
    </w:p>
    <w:p w14:paraId="0DA55748" w14:textId="62ECEF0B" w:rsidR="008150EC" w:rsidRDefault="008150EC" w:rsidP="00B32EDD">
      <w:pPr>
        <w:rPr>
          <w:rFonts w:ascii="Arial" w:hAnsi="Arial" w:cs="Arial"/>
          <w:sz w:val="20"/>
          <w:szCs w:val="20"/>
          <w:lang w:val="en-GB"/>
        </w:rPr>
      </w:pPr>
    </w:p>
    <w:p w14:paraId="79C34D0E" w14:textId="208EDF7B" w:rsidR="00A832C0" w:rsidRDefault="00485104" w:rsidP="00B32EDD">
      <w:pPr>
        <w:rPr>
          <w:rFonts w:ascii="Arial" w:hAnsi="Arial" w:cs="Arial"/>
          <w:sz w:val="20"/>
          <w:szCs w:val="20"/>
          <w:lang w:val="en-GB"/>
        </w:rPr>
      </w:pPr>
      <w:r>
        <w:rPr>
          <w:rFonts w:ascii="Arial" w:hAnsi="Arial" w:cs="Arial"/>
          <w:sz w:val="20"/>
          <w:szCs w:val="20"/>
          <w:lang w:val="en-GB"/>
        </w:rPr>
        <w:t xml:space="preserve">For such large </w:t>
      </w:r>
      <w:r w:rsidR="00F71A0D">
        <w:rPr>
          <w:rFonts w:ascii="Arial" w:hAnsi="Arial" w:cs="Arial"/>
          <w:sz w:val="20"/>
          <w:szCs w:val="20"/>
          <w:lang w:val="en-GB"/>
        </w:rPr>
        <w:t xml:space="preserve">frequency gap, it </w:t>
      </w:r>
      <w:r w:rsidR="00DA46EE">
        <w:rPr>
          <w:rFonts w:ascii="Arial" w:hAnsi="Arial" w:cs="Arial"/>
          <w:sz w:val="20"/>
          <w:szCs w:val="20"/>
          <w:lang w:val="en-GB"/>
        </w:rPr>
        <w:t xml:space="preserve">may have design challenges </w:t>
      </w:r>
      <w:r w:rsidR="00F71A0D">
        <w:rPr>
          <w:rFonts w:ascii="Arial" w:hAnsi="Arial" w:cs="Arial"/>
          <w:sz w:val="20"/>
          <w:szCs w:val="20"/>
          <w:lang w:val="en-GB"/>
        </w:rPr>
        <w:t>to use CBM architecture</w:t>
      </w:r>
      <w:r w:rsidR="00DA46EE">
        <w:rPr>
          <w:rFonts w:ascii="Arial" w:hAnsi="Arial" w:cs="Arial"/>
          <w:sz w:val="20"/>
          <w:szCs w:val="20"/>
          <w:lang w:val="en-GB"/>
        </w:rPr>
        <w:t xml:space="preserve"> to cover inter-band CA from both frequency groups</w:t>
      </w:r>
      <w:r w:rsidR="00F71A0D">
        <w:rPr>
          <w:rFonts w:ascii="Arial" w:hAnsi="Arial" w:cs="Arial"/>
          <w:sz w:val="20"/>
          <w:szCs w:val="20"/>
          <w:lang w:val="en-GB"/>
        </w:rPr>
        <w:t>. That is why only IBM architecture is considered in Rel-16</w:t>
      </w:r>
      <w:r w:rsidR="00876906">
        <w:rPr>
          <w:rFonts w:ascii="Arial" w:hAnsi="Arial" w:cs="Arial"/>
          <w:sz w:val="20"/>
          <w:szCs w:val="20"/>
          <w:lang w:val="en-GB"/>
        </w:rPr>
        <w:t xml:space="preserve"> for CA_n260A-n261A</w:t>
      </w:r>
      <w:r w:rsidR="00F71A0D">
        <w:rPr>
          <w:rFonts w:ascii="Arial" w:hAnsi="Arial" w:cs="Arial"/>
          <w:sz w:val="20"/>
          <w:szCs w:val="20"/>
          <w:lang w:val="en-GB"/>
        </w:rPr>
        <w:t xml:space="preserve">.  </w:t>
      </w:r>
      <w:r w:rsidR="00876906">
        <w:rPr>
          <w:rFonts w:ascii="Arial" w:hAnsi="Arial" w:cs="Arial"/>
          <w:sz w:val="20"/>
          <w:szCs w:val="20"/>
          <w:lang w:val="en-GB"/>
        </w:rPr>
        <w:t>W</w:t>
      </w:r>
      <w:r w:rsidR="00F71A0D">
        <w:rPr>
          <w:rFonts w:ascii="Arial" w:hAnsi="Arial" w:cs="Arial"/>
          <w:sz w:val="20"/>
          <w:szCs w:val="20"/>
          <w:lang w:val="en-GB"/>
        </w:rPr>
        <w:t xml:space="preserve">e propose IBM </w:t>
      </w:r>
      <w:r w:rsidR="00876906">
        <w:rPr>
          <w:rFonts w:ascii="Arial" w:hAnsi="Arial" w:cs="Arial"/>
          <w:sz w:val="20"/>
          <w:szCs w:val="20"/>
          <w:lang w:val="en-GB"/>
        </w:rPr>
        <w:t>as baseline architecture for L+H inter-band DL CA.</w:t>
      </w:r>
    </w:p>
    <w:p w14:paraId="128FB0BF" w14:textId="2D7C5752" w:rsidR="00876906" w:rsidRDefault="00876906" w:rsidP="00B32EDD">
      <w:pPr>
        <w:rPr>
          <w:rFonts w:ascii="Arial" w:hAnsi="Arial" w:cs="Arial"/>
          <w:sz w:val="20"/>
          <w:szCs w:val="20"/>
          <w:lang w:val="en-GB"/>
        </w:rPr>
      </w:pPr>
    </w:p>
    <w:p w14:paraId="162EA6A7" w14:textId="55C6DF99" w:rsidR="00876906" w:rsidRDefault="00876906" w:rsidP="00B32EDD">
      <w:pPr>
        <w:rPr>
          <w:rFonts w:ascii="Arial" w:hAnsi="Arial" w:cs="Arial"/>
          <w:sz w:val="20"/>
          <w:szCs w:val="20"/>
          <w:lang w:val="en-GB"/>
        </w:rPr>
      </w:pPr>
      <w:r w:rsidRPr="00876906">
        <w:rPr>
          <w:rFonts w:ascii="Arial" w:hAnsi="Arial" w:cs="Arial"/>
          <w:b/>
          <w:bCs/>
          <w:sz w:val="20"/>
          <w:szCs w:val="20"/>
          <w:lang w:val="en-GB"/>
        </w:rPr>
        <w:t xml:space="preserve">Proposal </w:t>
      </w:r>
      <w:r w:rsidR="00120990">
        <w:rPr>
          <w:rFonts w:ascii="Arial" w:hAnsi="Arial" w:cs="Arial"/>
          <w:b/>
          <w:bCs/>
          <w:sz w:val="20"/>
          <w:szCs w:val="20"/>
          <w:lang w:val="en-GB"/>
        </w:rPr>
        <w:t>2</w:t>
      </w:r>
      <w:r>
        <w:rPr>
          <w:rFonts w:ascii="Arial" w:hAnsi="Arial" w:cs="Arial"/>
          <w:sz w:val="20"/>
          <w:szCs w:val="20"/>
          <w:lang w:val="en-GB"/>
        </w:rPr>
        <w:t>: Consider IBM as baseline architecture for L+H inter-band DL CA.</w:t>
      </w:r>
    </w:p>
    <w:p w14:paraId="0CB07B3B" w14:textId="69742DD8" w:rsidR="00876906" w:rsidRDefault="00876906" w:rsidP="00B32EDD">
      <w:pPr>
        <w:rPr>
          <w:rFonts w:ascii="Arial" w:hAnsi="Arial" w:cs="Arial"/>
          <w:sz w:val="20"/>
          <w:szCs w:val="20"/>
          <w:lang w:val="en-GB"/>
        </w:rPr>
      </w:pPr>
    </w:p>
    <w:p w14:paraId="0E873D61" w14:textId="540BBB0F" w:rsidR="00463F81" w:rsidRDefault="00876906" w:rsidP="00B32EDD">
      <w:pPr>
        <w:rPr>
          <w:rFonts w:ascii="Arial" w:hAnsi="Arial" w:cs="Arial"/>
          <w:sz w:val="20"/>
          <w:szCs w:val="20"/>
          <w:lang w:val="en-GB"/>
        </w:rPr>
      </w:pPr>
      <w:r>
        <w:rPr>
          <w:rFonts w:ascii="Arial" w:hAnsi="Arial" w:cs="Arial"/>
          <w:sz w:val="20"/>
          <w:szCs w:val="20"/>
          <w:lang w:val="en-GB"/>
        </w:rPr>
        <w:lastRenderedPageBreak/>
        <w:t xml:space="preserve">While for L+L and H+H inter-band DL </w:t>
      </w:r>
      <w:r w:rsidR="00C115AD">
        <w:rPr>
          <w:rFonts w:ascii="Arial" w:hAnsi="Arial" w:cs="Arial"/>
          <w:sz w:val="20"/>
          <w:szCs w:val="20"/>
          <w:lang w:val="en-GB"/>
        </w:rPr>
        <w:t xml:space="preserve">CA, </w:t>
      </w:r>
      <w:r w:rsidR="005E6A21">
        <w:rPr>
          <w:rFonts w:ascii="Arial" w:hAnsi="Arial" w:cs="Arial"/>
          <w:sz w:val="20"/>
          <w:szCs w:val="20"/>
          <w:lang w:val="en-GB"/>
        </w:rPr>
        <w:t>we think CBM is a good candidate since all the bands within the same band groups can be treated as a</w:t>
      </w:r>
      <w:r w:rsidR="00747BC4">
        <w:rPr>
          <w:rFonts w:ascii="Arial" w:hAnsi="Arial" w:cs="Arial"/>
          <w:sz w:val="20"/>
          <w:szCs w:val="20"/>
          <w:lang w:val="en-GB"/>
        </w:rPr>
        <w:t>n</w:t>
      </w:r>
      <w:r w:rsidR="005E6A21">
        <w:rPr>
          <w:rFonts w:ascii="Arial" w:hAnsi="Arial" w:cs="Arial"/>
          <w:sz w:val="20"/>
          <w:szCs w:val="20"/>
          <w:lang w:val="en-GB"/>
        </w:rPr>
        <w:t xml:space="preserve"> virtual</w:t>
      </w:r>
      <w:r w:rsidR="00463F81">
        <w:rPr>
          <w:rFonts w:ascii="Arial" w:hAnsi="Arial" w:cs="Arial"/>
          <w:sz w:val="20"/>
          <w:szCs w:val="20"/>
          <w:lang w:val="en-GB"/>
        </w:rPr>
        <w:t xml:space="preserve"> intra-</w:t>
      </w:r>
      <w:r w:rsidR="005E6A21">
        <w:rPr>
          <w:rFonts w:ascii="Arial" w:hAnsi="Arial" w:cs="Arial"/>
          <w:sz w:val="20"/>
          <w:szCs w:val="20"/>
          <w:lang w:val="en-GB"/>
        </w:rPr>
        <w:t>band</w:t>
      </w:r>
      <w:r w:rsidR="00747BC4">
        <w:rPr>
          <w:rFonts w:ascii="Arial" w:hAnsi="Arial" w:cs="Arial"/>
          <w:sz w:val="20"/>
          <w:szCs w:val="20"/>
          <w:lang w:val="en-GB"/>
        </w:rPr>
        <w:t xml:space="preserve"> </w:t>
      </w:r>
      <w:r w:rsidR="00463F81">
        <w:rPr>
          <w:rFonts w:ascii="Arial" w:hAnsi="Arial" w:cs="Arial"/>
          <w:sz w:val="20"/>
          <w:szCs w:val="20"/>
          <w:lang w:val="en-GB"/>
        </w:rPr>
        <w:t xml:space="preserve">combination </w:t>
      </w:r>
      <w:r w:rsidR="00747BC4">
        <w:rPr>
          <w:rFonts w:ascii="Arial" w:hAnsi="Arial" w:cs="Arial"/>
          <w:sz w:val="20"/>
          <w:szCs w:val="20"/>
          <w:lang w:val="en-GB"/>
        </w:rPr>
        <w:t>if one common beam can cover it without significant beam squint degradation</w:t>
      </w:r>
      <w:r w:rsidR="00A72F0D">
        <w:rPr>
          <w:rFonts w:ascii="Arial" w:hAnsi="Arial" w:cs="Arial"/>
          <w:sz w:val="20"/>
          <w:szCs w:val="20"/>
          <w:lang w:val="en-GB"/>
        </w:rPr>
        <w:t>, especially when all CCs in the CA are confined within smaller frequency range</w:t>
      </w:r>
      <w:r w:rsidR="00747BC4">
        <w:rPr>
          <w:rFonts w:ascii="Arial" w:hAnsi="Arial" w:cs="Arial"/>
          <w:sz w:val="20"/>
          <w:szCs w:val="20"/>
          <w:lang w:val="en-GB"/>
        </w:rPr>
        <w:t>. CBM architecture can reduce the power consumption</w:t>
      </w:r>
      <w:r w:rsidR="00A72F0D">
        <w:rPr>
          <w:rFonts w:ascii="Arial" w:hAnsi="Arial" w:cs="Arial"/>
          <w:sz w:val="20"/>
          <w:szCs w:val="20"/>
          <w:lang w:val="en-GB"/>
        </w:rPr>
        <w:t xml:space="preserve"> comparing with IBM since there is no separate active antenna array for the other band. </w:t>
      </w:r>
      <w:r w:rsidR="00747BC4">
        <w:rPr>
          <w:rFonts w:ascii="Arial" w:hAnsi="Arial" w:cs="Arial"/>
          <w:sz w:val="20"/>
          <w:szCs w:val="20"/>
          <w:lang w:val="en-GB"/>
        </w:rPr>
        <w:t xml:space="preserve">But </w:t>
      </w:r>
      <w:r w:rsidR="00C115AD">
        <w:rPr>
          <w:rFonts w:ascii="Arial" w:hAnsi="Arial" w:cs="Arial"/>
          <w:sz w:val="20"/>
          <w:szCs w:val="20"/>
          <w:lang w:val="en-GB"/>
        </w:rPr>
        <w:t xml:space="preserve">the gap between CCs from two bands can vary depending on their carrier frequencies. </w:t>
      </w:r>
      <w:r w:rsidR="005420D9">
        <w:rPr>
          <w:rFonts w:ascii="Arial" w:hAnsi="Arial" w:cs="Arial"/>
          <w:sz w:val="20"/>
          <w:szCs w:val="20"/>
          <w:lang w:val="en-GB"/>
        </w:rPr>
        <w:t xml:space="preserve">For L+L inter-band DL CA, the frequency separation between the lower channel edge of lowest CCs and the upper edge of highest CCs is 5.25GHz, while for H+H inter-band DL CA, the frequency separation between the lower channel edge of lowest CCs and the upper edge of highest CCs is 6.5GHz. </w:t>
      </w:r>
      <w:r w:rsidR="00C361F4">
        <w:rPr>
          <w:rFonts w:ascii="Arial" w:hAnsi="Arial" w:cs="Arial"/>
          <w:sz w:val="20"/>
          <w:szCs w:val="20"/>
          <w:lang w:val="en-GB"/>
        </w:rPr>
        <w:t xml:space="preserve">In our view, </w:t>
      </w:r>
      <w:r w:rsidR="00463F81">
        <w:rPr>
          <w:rFonts w:ascii="Arial" w:hAnsi="Arial" w:cs="Arial"/>
          <w:sz w:val="20"/>
          <w:szCs w:val="20"/>
          <w:lang w:val="en-GB"/>
        </w:rPr>
        <w:t>If CBM cannot support such frequency separation, IBM still need to be used to reduce the beam squint degradation. In this sense, it is preferable to have UE to declare the frequency separation for CBM coverage.</w:t>
      </w:r>
    </w:p>
    <w:p w14:paraId="440FD96D" w14:textId="77777777" w:rsidR="00463F81" w:rsidRDefault="00463F81" w:rsidP="00B32EDD">
      <w:pPr>
        <w:rPr>
          <w:rFonts w:ascii="Arial" w:hAnsi="Arial" w:cs="Arial"/>
          <w:sz w:val="20"/>
          <w:szCs w:val="20"/>
          <w:lang w:val="en-GB"/>
        </w:rPr>
      </w:pPr>
    </w:p>
    <w:p w14:paraId="5AEA3C94" w14:textId="74D497DE" w:rsidR="00334FFC" w:rsidRDefault="00463F81" w:rsidP="0000402B">
      <w:pPr>
        <w:rPr>
          <w:rFonts w:ascii="Arial" w:hAnsi="Arial" w:cs="Arial"/>
          <w:strike/>
          <w:color w:val="FF0000"/>
          <w:sz w:val="20"/>
          <w:szCs w:val="20"/>
          <w:lang w:val="en-GB"/>
        </w:rPr>
      </w:pPr>
      <w:r w:rsidRPr="00463F81">
        <w:rPr>
          <w:rFonts w:ascii="Arial" w:hAnsi="Arial" w:cs="Arial"/>
          <w:b/>
          <w:bCs/>
          <w:sz w:val="20"/>
          <w:szCs w:val="20"/>
          <w:lang w:val="en-GB"/>
        </w:rPr>
        <w:t>Proposal 3</w:t>
      </w:r>
      <w:r>
        <w:rPr>
          <w:rFonts w:ascii="Arial" w:hAnsi="Arial" w:cs="Arial"/>
          <w:sz w:val="20"/>
          <w:szCs w:val="20"/>
          <w:lang w:val="en-GB"/>
        </w:rPr>
        <w:t xml:space="preserve">:  </w:t>
      </w:r>
      <w:r w:rsidR="00AC2453">
        <w:rPr>
          <w:rFonts w:ascii="Arial" w:hAnsi="Arial" w:cs="Arial"/>
          <w:sz w:val="20"/>
          <w:szCs w:val="20"/>
          <w:lang w:val="en-GB"/>
        </w:rPr>
        <w:t>Consider CBM with capability of frequency separation as baseline architecture for L+L and H+H inter-band DL CA</w:t>
      </w:r>
      <w:r w:rsidR="0000402B">
        <w:rPr>
          <w:rFonts w:ascii="Arial" w:hAnsi="Arial" w:cs="Arial"/>
          <w:sz w:val="20"/>
          <w:szCs w:val="20"/>
          <w:lang w:val="en-GB"/>
        </w:rPr>
        <w:t>.</w:t>
      </w:r>
    </w:p>
    <w:p w14:paraId="5E7FA584" w14:textId="61FDB45C" w:rsidR="004B0DEA" w:rsidRDefault="004B0DEA" w:rsidP="00B32EDD">
      <w:pPr>
        <w:rPr>
          <w:rFonts w:ascii="Arial" w:hAnsi="Arial" w:cs="Arial"/>
          <w:strike/>
          <w:color w:val="FF0000"/>
          <w:sz w:val="20"/>
          <w:szCs w:val="20"/>
          <w:lang w:val="en-GB"/>
        </w:rPr>
      </w:pPr>
    </w:p>
    <w:p w14:paraId="5CFD0D7A" w14:textId="77777777" w:rsidR="004B0DEA" w:rsidRPr="004B0DEA" w:rsidRDefault="004B0DEA" w:rsidP="00B32EDD">
      <w:pPr>
        <w:rPr>
          <w:rFonts w:ascii="Arial" w:hAnsi="Arial" w:cs="Arial"/>
          <w:strike/>
          <w:color w:val="FF0000"/>
          <w:sz w:val="20"/>
          <w:szCs w:val="20"/>
          <w:lang w:val="en-GB"/>
        </w:rPr>
      </w:pPr>
    </w:p>
    <w:p w14:paraId="42AF4426" w14:textId="48740941" w:rsidR="00EE4489" w:rsidRDefault="0069757C" w:rsidP="00EE4489">
      <w:pPr>
        <w:pStyle w:val="Heading1"/>
      </w:pPr>
      <w:r w:rsidRPr="002D78E7">
        <w:t>Conclusion</w:t>
      </w:r>
    </w:p>
    <w:p w14:paraId="5857DC2A" w14:textId="05637241" w:rsidR="00ED4E1C" w:rsidRDefault="009570C9" w:rsidP="00831277">
      <w:pPr>
        <w:rPr>
          <w:rFonts w:ascii="Arial" w:hAnsi="Arial" w:cs="Arial"/>
          <w:sz w:val="20"/>
          <w:szCs w:val="20"/>
        </w:rPr>
      </w:pPr>
      <w:r>
        <w:rPr>
          <w:rFonts w:ascii="Arial" w:hAnsi="Arial" w:cs="Arial"/>
          <w:sz w:val="20"/>
          <w:szCs w:val="20"/>
        </w:rPr>
        <w:t>In this contribution, we present our view on CBM/IBM on inter-band DL CA. We have following proposals:</w:t>
      </w:r>
    </w:p>
    <w:p w14:paraId="7E70257B" w14:textId="7B80CFEC" w:rsidR="009570C9" w:rsidRDefault="009570C9" w:rsidP="00831277">
      <w:pPr>
        <w:rPr>
          <w:rFonts w:ascii="Arial" w:hAnsi="Arial" w:cs="Arial"/>
          <w:sz w:val="20"/>
          <w:szCs w:val="20"/>
        </w:rPr>
      </w:pPr>
    </w:p>
    <w:p w14:paraId="2821FFFE" w14:textId="77777777" w:rsidR="009570C9" w:rsidRDefault="009570C9" w:rsidP="009570C9">
      <w:pPr>
        <w:rPr>
          <w:rFonts w:ascii="Arial" w:hAnsi="Arial" w:cs="Arial"/>
          <w:sz w:val="20"/>
          <w:szCs w:val="20"/>
          <w:lang w:val="en-GB"/>
        </w:rPr>
      </w:pPr>
      <w:r w:rsidRPr="00120990">
        <w:rPr>
          <w:rFonts w:ascii="Arial" w:hAnsi="Arial" w:cs="Arial"/>
          <w:b/>
          <w:bCs/>
          <w:sz w:val="20"/>
          <w:szCs w:val="20"/>
          <w:lang w:val="en-GB"/>
        </w:rPr>
        <w:t>Proposal 1</w:t>
      </w:r>
      <w:r>
        <w:rPr>
          <w:rFonts w:ascii="Arial" w:hAnsi="Arial" w:cs="Arial"/>
          <w:sz w:val="20"/>
          <w:szCs w:val="20"/>
          <w:lang w:val="en-GB"/>
        </w:rPr>
        <w:t>: CBM/IBM applicability should be based on UE capability.</w:t>
      </w:r>
    </w:p>
    <w:p w14:paraId="66045CF1" w14:textId="77777777" w:rsidR="009570C9" w:rsidRDefault="009570C9" w:rsidP="009570C9">
      <w:pPr>
        <w:rPr>
          <w:rFonts w:ascii="Arial" w:hAnsi="Arial" w:cs="Arial"/>
          <w:sz w:val="20"/>
          <w:szCs w:val="20"/>
          <w:lang w:val="en-GB"/>
        </w:rPr>
      </w:pPr>
      <w:r w:rsidRPr="00876906">
        <w:rPr>
          <w:rFonts w:ascii="Arial" w:hAnsi="Arial" w:cs="Arial"/>
          <w:b/>
          <w:bCs/>
          <w:sz w:val="20"/>
          <w:szCs w:val="20"/>
          <w:lang w:val="en-GB"/>
        </w:rPr>
        <w:t xml:space="preserve">Proposal </w:t>
      </w:r>
      <w:r>
        <w:rPr>
          <w:rFonts w:ascii="Arial" w:hAnsi="Arial" w:cs="Arial"/>
          <w:b/>
          <w:bCs/>
          <w:sz w:val="20"/>
          <w:szCs w:val="20"/>
          <w:lang w:val="en-GB"/>
        </w:rPr>
        <w:t>2</w:t>
      </w:r>
      <w:r>
        <w:rPr>
          <w:rFonts w:ascii="Arial" w:hAnsi="Arial" w:cs="Arial"/>
          <w:sz w:val="20"/>
          <w:szCs w:val="20"/>
          <w:lang w:val="en-GB"/>
        </w:rPr>
        <w:t>: Consider IBM as baseline architecture for L+H inter-band DL CA.</w:t>
      </w:r>
    </w:p>
    <w:p w14:paraId="38014CD1" w14:textId="77777777" w:rsidR="009570C9" w:rsidRDefault="009570C9" w:rsidP="009570C9">
      <w:pPr>
        <w:rPr>
          <w:rFonts w:ascii="Arial" w:hAnsi="Arial" w:cs="Arial"/>
          <w:strike/>
          <w:color w:val="FF0000"/>
          <w:sz w:val="20"/>
          <w:szCs w:val="20"/>
          <w:lang w:val="en-GB"/>
        </w:rPr>
      </w:pPr>
      <w:r w:rsidRPr="00463F81">
        <w:rPr>
          <w:rFonts w:ascii="Arial" w:hAnsi="Arial" w:cs="Arial"/>
          <w:b/>
          <w:bCs/>
          <w:sz w:val="20"/>
          <w:szCs w:val="20"/>
          <w:lang w:val="en-GB"/>
        </w:rPr>
        <w:t>Proposal 3</w:t>
      </w:r>
      <w:r>
        <w:rPr>
          <w:rFonts w:ascii="Arial" w:hAnsi="Arial" w:cs="Arial"/>
          <w:sz w:val="20"/>
          <w:szCs w:val="20"/>
          <w:lang w:val="en-GB"/>
        </w:rPr>
        <w:t>:  Consider CBM with capability of frequency separation as baseline architecture for L+L and H+H inter-band DL CA.</w:t>
      </w:r>
    </w:p>
    <w:p w14:paraId="17B57A50" w14:textId="77777777" w:rsidR="009570C9" w:rsidRPr="00D87A50" w:rsidRDefault="009570C9"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p w14:paraId="107BC291" w14:textId="21AA1E8C" w:rsidR="00B426A7" w:rsidRPr="00BB6CE4" w:rsidRDefault="00A567BF" w:rsidP="00BB6CE4">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w:t>
      </w:r>
      <w:r w:rsidR="00485104">
        <w:rPr>
          <w:rFonts w:ascii="Arial" w:hAnsi="Arial" w:cs="Arial"/>
          <w:sz w:val="20"/>
          <w:szCs w:val="20"/>
        </w:rPr>
        <w:t>P</w:t>
      </w:r>
      <w:r w:rsidRPr="00A567BF">
        <w:rPr>
          <w:rFonts w:ascii="Arial" w:hAnsi="Arial" w:cs="Arial"/>
          <w:sz w:val="20"/>
          <w:szCs w:val="20"/>
        </w:rPr>
        <w:t>-</w:t>
      </w:r>
      <w:r>
        <w:rPr>
          <w:rFonts w:ascii="Arial" w:hAnsi="Arial" w:cs="Arial"/>
          <w:sz w:val="20"/>
          <w:szCs w:val="20"/>
        </w:rPr>
        <w:t>20</w:t>
      </w:r>
      <w:r w:rsidR="00485104">
        <w:rPr>
          <w:rFonts w:ascii="Arial" w:hAnsi="Arial" w:cs="Arial"/>
          <w:sz w:val="20"/>
          <w:szCs w:val="20"/>
        </w:rPr>
        <w:t>2107</w:t>
      </w:r>
      <w:r w:rsidRPr="00A567BF">
        <w:rPr>
          <w:rFonts w:ascii="Arial" w:hAnsi="Arial" w:cs="Arial"/>
          <w:sz w:val="20"/>
          <w:szCs w:val="20"/>
        </w:rPr>
        <w:t>, “</w:t>
      </w:r>
      <w:r w:rsidR="00485104">
        <w:rPr>
          <w:rFonts w:ascii="Arial" w:hAnsi="Arial" w:cs="Arial"/>
          <w:sz w:val="20"/>
          <w:szCs w:val="20"/>
        </w:rPr>
        <w:t>New WID on NR RF Enhancements for FR2”, Nokia, RAN89.</w:t>
      </w:r>
    </w:p>
    <w:bookmarkEnd w:id="2"/>
    <w:p w14:paraId="5B1DBB01" w14:textId="77777777" w:rsidR="00A567BF" w:rsidRPr="004B0DEA" w:rsidRDefault="00A567BF" w:rsidP="004B0DEA">
      <w:pPr>
        <w:spacing w:before="120" w:after="120"/>
        <w:rPr>
          <w:rFonts w:ascii="Arial" w:hAnsi="Arial" w:cs="Arial"/>
          <w:bCs/>
          <w:sz w:val="20"/>
          <w:szCs w:val="20"/>
        </w:rPr>
      </w:pPr>
    </w:p>
    <w:sectPr w:rsidR="00A567BF" w:rsidRPr="004B0DEA" w:rsidSect="00077DA3">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2EB86" w14:textId="77777777" w:rsidR="009D5C04" w:rsidRDefault="009D5C04">
      <w:r>
        <w:separator/>
      </w:r>
    </w:p>
  </w:endnote>
  <w:endnote w:type="continuationSeparator" w:id="0">
    <w:p w14:paraId="0F49EBCD" w14:textId="77777777" w:rsidR="009D5C04" w:rsidRDefault="009D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47338C" w:rsidRDefault="00473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47338C" w:rsidRDefault="004733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47338C" w:rsidRDefault="00473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47338C" w:rsidRDefault="004733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47338C" w:rsidRDefault="00473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2366" w14:textId="77777777" w:rsidR="009D5C04" w:rsidRDefault="009D5C04">
      <w:r>
        <w:separator/>
      </w:r>
    </w:p>
  </w:footnote>
  <w:footnote w:type="continuationSeparator" w:id="0">
    <w:p w14:paraId="14E8C829" w14:textId="77777777" w:rsidR="009D5C04" w:rsidRDefault="009D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47338C" w:rsidRDefault="00473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47338C" w:rsidRDefault="00473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47338C" w:rsidRDefault="004733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1"/>
  </w:num>
  <w:num w:numId="4">
    <w:abstractNumId w:val="31"/>
  </w:num>
  <w:num w:numId="5">
    <w:abstractNumId w:val="19"/>
  </w:num>
  <w:num w:numId="6">
    <w:abstractNumId w:val="7"/>
  </w:num>
  <w:num w:numId="7">
    <w:abstractNumId w:val="37"/>
  </w:num>
  <w:num w:numId="8">
    <w:abstractNumId w:val="20"/>
  </w:num>
  <w:num w:numId="9">
    <w:abstractNumId w:val="27"/>
  </w:num>
  <w:num w:numId="10">
    <w:abstractNumId w:val="44"/>
  </w:num>
  <w:num w:numId="11">
    <w:abstractNumId w:val="18"/>
  </w:num>
  <w:num w:numId="12">
    <w:abstractNumId w:val="13"/>
  </w:num>
  <w:num w:numId="13">
    <w:abstractNumId w:val="36"/>
  </w:num>
  <w:num w:numId="14">
    <w:abstractNumId w:val="42"/>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5"/>
  </w:num>
  <w:num w:numId="25">
    <w:abstractNumId w:val="5"/>
  </w:num>
  <w:num w:numId="26">
    <w:abstractNumId w:val="39"/>
  </w:num>
  <w:num w:numId="27">
    <w:abstractNumId w:val="43"/>
  </w:num>
  <w:num w:numId="28">
    <w:abstractNumId w:val="2"/>
  </w:num>
  <w:num w:numId="29">
    <w:abstractNumId w:val="30"/>
  </w:num>
  <w:num w:numId="30">
    <w:abstractNumId w:val="40"/>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 w:numId="46">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691"/>
    <w:rsid w:val="0000075C"/>
    <w:rsid w:val="00000FD9"/>
    <w:rsid w:val="0000100C"/>
    <w:rsid w:val="000012CA"/>
    <w:rsid w:val="000017C3"/>
    <w:rsid w:val="00001A0D"/>
    <w:rsid w:val="00001F7C"/>
    <w:rsid w:val="00002F74"/>
    <w:rsid w:val="0000301D"/>
    <w:rsid w:val="00003150"/>
    <w:rsid w:val="00003294"/>
    <w:rsid w:val="00003593"/>
    <w:rsid w:val="00003883"/>
    <w:rsid w:val="0000402B"/>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0F7D"/>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2F6D"/>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0990"/>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10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13"/>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6B4"/>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4FFC"/>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4EE3"/>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2"/>
    <w:rsid w:val="003D2A12"/>
    <w:rsid w:val="003D2A18"/>
    <w:rsid w:val="003D337D"/>
    <w:rsid w:val="003D3513"/>
    <w:rsid w:val="003D3F68"/>
    <w:rsid w:val="003D47DF"/>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3F81"/>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38C"/>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104"/>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0DEA"/>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1E78"/>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0D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6D99"/>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A21"/>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48"/>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47BC4"/>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1D"/>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0E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90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570C9"/>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D17"/>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C04"/>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2F0D"/>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2453"/>
    <w:rsid w:val="00AC3132"/>
    <w:rsid w:val="00AC4329"/>
    <w:rsid w:val="00AC52E3"/>
    <w:rsid w:val="00AC5549"/>
    <w:rsid w:val="00AC58B4"/>
    <w:rsid w:val="00AC6C3A"/>
    <w:rsid w:val="00AC6D06"/>
    <w:rsid w:val="00AC6D89"/>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A4D"/>
    <w:rsid w:val="00B83B41"/>
    <w:rsid w:val="00B843BF"/>
    <w:rsid w:val="00B84464"/>
    <w:rsid w:val="00B84557"/>
    <w:rsid w:val="00B8494C"/>
    <w:rsid w:val="00B86049"/>
    <w:rsid w:val="00B86A7B"/>
    <w:rsid w:val="00B872BE"/>
    <w:rsid w:val="00B90A73"/>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CE4"/>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5AD"/>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902"/>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1F4"/>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6EE"/>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66B"/>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A0D"/>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C162C-0465-48C7-B6D0-1BE2E151B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7203</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92</cp:revision>
  <cp:lastPrinted>2019-04-07T08:48:00Z</cp:lastPrinted>
  <dcterms:created xsi:type="dcterms:W3CDTF">2019-11-07T20:53:00Z</dcterms:created>
  <dcterms:modified xsi:type="dcterms:W3CDTF">2020-10-23T16:04:00Z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